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06 51 vom 28. März 2007</w:t>
      </w:r>
    </w:p>
    <w:p>
      <w:r>
        <w:t>VS Kantonsgericht, 2007-03-28, DE</w:t>
      </w:r>
    </w:p>
    <w:p>
      <w:r>
        <w:rPr>
          <w:b/>
        </w:rPr>
        <w:t xml:space="preserve">Quelle: </w:t>
      </w:r>
      <w:r>
        <w:t>https://mcp.opencaselaw.ch/entscheid/vs_gerichte_S2 06 51</w:t>
      </w:r>
    </w:p>
    <w:p>
      <w:r>
        <w:t>FR: VS_GERICHTE S2 06 51 du 28 mars 2007</w:t>
      </w:r>
    </w:p>
    <w:p>
      <w:r>
        <w:t>IT: VS_GERICHTE S2 06 51 del 28 marzo 2007</w:t>
      </w:r>
    </w:p>
    <w:p>
      <w:pPr>
        <w:pStyle w:val="Heading2"/>
      </w:pPr>
      <w:r>
        <w:t>Regeste</w:t>
      </w:r>
    </w:p>
    <w:p>
      <w:r>
        <w:t>RVJ/ZWR 2008 95 Rechtsprechung des Sozialversicherungshofs Jurisprudence de la Cour des assurances sociales Unfallversicherung Assurance-accidents KVGE E.K. c. Helsana Versicherungen AG vom 28. März 2007 Adäquanzbeurteilung - Schleudertrauma – Bei der Beurteilung der Adäquanz von organisch nicht (hinreichend) nachweis- baren Unfallfolgeschäden ist zunächst abzuklären, ob die versicherte Person beim Unfall ein Schleudertrauma der Halswirbelsäule, eine dem Schleudertrauma äquivalente Verletzung oder ein Schädel-Hirntrauma erlitten hat. Ist dies der Fall, hat die Adäquanzbeurteilung grundsätzlich nach der in BGE 117 V 366 ff. darge- legten Rechtsprechung mit ihrer fehlenden Differenzierung zwischen körperli- chen und psychischen Beschwerden zu erfolgen. – Von diesem Grundsatz ist abzuweichen, wenn die zum typischen Beschwerdebild eines HWS-Schleudertraumas gehörenden Beeinträchtigungen zwar teilweise gegeben sind, im Vergleich zur ausgeprägten psychischen Problematik aber unmittelbar nach dem Unfall ganz in den Hintergrund treten oder die physischen Beschwerden im Verlaufe der ganzen Entwicklung vom Unfall bis zum Beurtei-</w:t>
      </w:r>
    </w:p>
    <w:p>
      <w:pPr>
        <w:pStyle w:val="Heading2"/>
      </w:pPr>
      <w:r>
        <w:t>Erwägungen</w:t>
      </w:r>
    </w:p>
    <w:p>
      <w:r>
        <w:rPr>
          <w:b/>
        </w:rPr>
        <w:t>E. 1</w:t>
      </w:r>
    </w:p>
    <w:p>
      <w:r>
        <w:t>(Zuständigkeit)</w:t>
      </w:r>
    </w:p>
    <w:p>
      <w:r>
        <w:rPr>
          <w:b/>
        </w:rPr>
        <w:t>E. 2</w:t>
      </w:r>
    </w:p>
    <w:p>
      <w:r>
        <w:t>a) Es steht auf Grund der medizinischen Akten fest und ist unbe- stritten, dass keine somatisch fassbaren Läsionen vorliegen, welche sich auf den Unfall zurückführen lassen. Dementsprechend hat bei der hier ebenfalls unbestrittenen Bejahung des natürlichen Kausalzusam- menhangs eine separate Adäquanzbeurteilung, entsprechend der Pra- xis zu den organisch nicht nachweisbaren Gesundheitsschädigungen, stattzufinden. 98 RVJ/ZWR 2008</w:t>
      </w:r>
    </w:p>
    <w:p>
      <w:r>
        <w:t>RVJ/ZWR 2008 99 b) Die Beschwerdeführerin lässt in diesem Zusammenhang zunächst einwenden, die Adäquanzbeurteilung sei verfrüht vorgenom- men worden. Alleine der Umstand, dass Heilbehandlung gewährt und allenfalls Taggeld ausgerichtet wurde, schliesst die Einstellung der Leistungen wegen fehlender Adäquanz nicht aus (vgl. BGE 130 V 384 Erw. 2.3.1). Wann der Zeitpunkt für die Adäquanzbeurteilung erreicht ist, beurteilt sich auf Grund der Umstände des Einzelfalles (EVG-Urteil U 198/05 vom 20. Juli 2005 Erw. 3.1). Die Prüfung hat jedenfalls dann nicht stattzufin- den, solange von der Fortsetzung der ärztlichen Behandlung noch eine namhafte Besserung erwartet werden kann. Im Übrigen hat das Eidge- nössische Versicherungsgericht verschiedentlich festgestellt, dass die differenzierte Rechtsprechung zur Adäquanz auf Fälle ausgerichtet ist, in denen die Prüfung des adäquaten Kausalzusammenhangs einige Zeit nach dem Unfallereignis stattfindet (EVG-Urteil U 246/03 vom 11. Februar 2004 Erw. 2.3). Bei Erlass des Einspracheentscheides vom 23. Mai 2006, welcher praxisgemäss die zeitliche Grenze der gerichtlichen Überprüfung fest- legt (BGE 121 V 366 Erw. 1b mit Hinweis), waren seit dem Ereignis vom 16. Januar 2001 mehr als 5 Jahre vergangen. Hinsichtlich der Leistungs- einstellung liegen mehr als 2 1/2 Jahre vor. Die Versicherte hatte nach der Leistungseinstellung per 31. August 2003 im Dezember 2004 einen stationären Aufenthalt in der Reha-Klinik B. sowie im Jahr 2005 eine 3- tägige Abklärung in der MEDAS. Im Schadensbericht vom 11. September 2002 legte die Versicherte dar, beim behandelnden Arzt hätten anfäng- lich wöchentlich, dann monatlich und schliesslich je nach Zustand von Fall zu Fall Konsultationen stattgefunden. Aufgrund der Akten steht sodann fest, dass sowohl in somatischer als auch psychischer Hinsicht mittels ärztlichen Behandlungen keine namhafte Besserung mehr erwartet werden konnte, die durchgeführten physiotherapeutischen Behandlungen keinen wesentlichen Erfolg brachten und die psycholo- gische Betreuung zwar mit der Versicherten thematisiert werden sollte, aber mit keiner wesentlichen Veränderung des Gesundheitszustandes gerechnet werden konnte (vgl. Dr. S. A. vom 20. September 2003 und Dr. F. E. vom 24. Mai 2005). Aus diesen Gründen war trotz der danach fol- genden stationären Abklärungen, der normale, unfallbedingt erforderli- che Heilungsprozess bei Erlass der Verfügung vom 2. September 2003 und des Einspracheentscheides vom 23. Mai 2006 abgeschlossen.</w:t>
      </w:r>
    </w:p>
    <w:p>
      <w:r>
        <w:rPr>
          <w:b/>
        </w:rPr>
        <w:t>E. 3</w:t>
      </w:r>
    </w:p>
    <w:p>
      <w:r>
        <w:t>a) Die Beschwerdeführerin leidet an keinen objektiv nachweis- baren organischen Unfallfolgen. Es liessen sich weder Läsionen noch</w:t>
      </w:r>
    </w:p>
    <w:p>
      <w:r>
        <w:t>pathologisch neurologische Befunde feststellen. Lässt sich eine wei- tere Leistungspflicht des Versicherers nicht mit organisch nachweisba- ren Unfallfolgen begründen, fragt sich, ob die persistierenden Beschwerden mit einem adäquat kausal auf den Unfall zurückzuführen- den funktionellen Leiden erklärt werden können. Dabei stellt sich die Frage, ob die Adäquanz nach der für Schleu- dertraumata und schleudertraumaähnlichen Verletzungen geltenden Rechtsprechung (BGE 117 V 359 ff.) oder nach den für psychische Unfallfolgen massgebenden Kriterien (BGE 115 V 133 ff.) zu beurteilen ist. Bei der Beurteilung der Adäquanz von organisch nicht (hinrei- chend) nachweisbaren Unfallfolgeschäden ist rechtsprechungsgemäss (BGE 127 V 103 Erw. 5b/bb mit Hinweisen) wie folgt zu differenzieren: Es ist zunächst abzuklären, ob die versicherte Person beim Unfall ein Schleudertrauma der Halswirbelsäule, eine dem Schleudertrauma äquivalente Verletzung oder ein Schädel-Hirntrauma erlitten hat. Ist dies der Fall, hat die Adäquanzbeurteilung grundsätzlich nach der in BGE 117 V 366 ff. Erw. 6a und 6b sowie 382 ff. Erw. 4b dargelegten Recht- sprechung mit ihrer fehlenden Differenzierung zwischen körperlichen und psychischen Beschwerden zu erfolgen (BGE 123 V 99 Erw. 2a). Von diesem Grundsatz ist abzuweichen, wenn die zum typischen Beschwer- debild eines HWS-Schleudertraumas gehörenden Beeinträchtigungen zwar teilweise gegeben sind, im Vergleich zur ausgeprägten psychi- schen Problematik aber unmittelbar nach dem Unfall ganz in den Hin- tergrund treten oder die physischen Beschwerden im Verlaufe der gan- zen Entwicklung vom Unfall bis zum Beurteilungszeitpunkt gesamthaft nur eine sehr untergeordnete Rolle gespielt haben. Diesfalls ist die Prü- fung der adäquaten Kausalität praxisgemäss unter dem Gesichtspunkt einer psychischen Fehlentwicklung nach Unfall gemäss BGE 115 V 133 ff. vorzunehmen. Ebenfalls nach BGE 115 V 133 ff. vorzugehen ist, wenn bei einer versicherten Person bereits vor dem Unfall psychische Beschwerden vorlagen, die durch das Unfallereignis verstärkt wurden. Denn diesfalls kann nicht von einem vielschichtigen somatisch-psychi- schen Beschwerdebild, d.h. einem komplexen Gesamtbild von aus dem Unfall hervorgehenden psychischen Beschwerden und von ebenfalls (natürlich) unfallkausalen organischen Beschwerden, gesprochen wer- den, welches einer Differenzierung kaum zugänglich ist, weshalb die Voraussetzungen für die Rechtsprechung zum adäquaten Kausalzu- sammenhang bei Schleudertrauma der HWS oder äquivalenten Verlet- zungsmechanismen (BGE 117 V 359) nicht erfüllt sind (RKUV 2000 Nr. U 397 S. 327). Schliesslich gelangt die Rechtsprechung zu psychogenen Unfallfolgen trotz erlittener HWS-Distorsion auch dann zur Anwen- 100 RVJ/ZWR 2008</w:t>
      </w:r>
    </w:p>
    <w:p>
      <w:r>
        <w:t>RVJ/ZWR 2008 101 dung, wenn die (erst) im Anschluss an den Unfall aufgetretenen psychi- schen Störungen nicht zum typischen, auch depressive Entwicklungen einschliessenden (BGE 117 V 360 Erw. 4b; EVG-Urteil U 335/02 vom 21. März 2003 Erw. 3.2) Beschwerdebild eines HWS-Traumas gehören, son- dern vielmehr als eine selbstständige, sekundäre - mithin von blossen (Langzeit-) Symptomen der anlässlich des Unfalls erlittenen HWS-Dis- torsion zu unterscheidende - Gesundheitsschädigung zu qualifizieren sind, wobei für die Abgrenzung insbesondere Art und Pathogenese der Störung, das Vorliegen konkreter unfallfremder Faktoren oder der Zeit- ablauf von Bedeutung sind (RKUV 2001 Nr. U 412 S. 80 Erw. 2b). Wür- den psychische Beschwerden, die im Anschluss an einen Unfall mit Dis- torsionsverletzung der HWS auftreten, ungeachtet ihrer Pathogenese stets nach den Kriterien gemäss BGE 117 V 366 f. Erw. 6a auf ihre Adäquanz hin überprüft, bestünde die Gefahr, identische natürlich kau- sale psychische Unfallfolgen adäquanzrechtlich allein deshalb unter- schiedlich zu beurteilen, je nachdem, ob beim Unfall zusätzlich eine Distorsionsverletzung der HWS (oder ein äquivalenter Verletzungsme- chanismus) auftrat oder nicht, was nicht angeht (EVG-Urteil U 277/04 vom 30. September 2005, Erw. 2.2 und Erw. 4.2.2, insbesondere mit Hin- weis auf RKUV 2001 Nr. U 412 S. 79 ff. Erw. 2b; siehe auch EVG-Urteil U 462/04 vom 13. Februar 2006 Erw. 1.2). b) Von keiner Seite wird bestritten, dass die Beschwerdeführerin am 16. Januar 2001 ein sogenanntes Schleudertrauma der HWS erlitt. Die Ärzte umschrieben die direkt nach dem Unfall geklagten Gesund- heitsstörungen als «Schreck» mit Schwindel, Übelkeit, Kopf-, Schulter- und Nackenschmerzen sowie mit Bewegungseinschränkungen der HWS. Später kamen neuropsychologische Funktionsstörungen mit Ver- gesslichkeit und Konzentrationsstörungen hinzu. Eine sekundäre - mit- hin von blossen (Langzeit-) Symptomen der anlässlich des Unfalls erlit- tenen HWS-Distorsion zu unterscheidende - Gesundheitsschädigung lag nicht vor. Ebenfalls litt die versicherte Person vor dem Unfall nicht an psychischen Beschwerden. Die Beschwerdegegnerin beurteilt den Sachverhalt wegen der klaren Dominanz der psychischen Unfallfolgen in Anwendung von BGE 115 V 139. Dem kann nicht zugestimmt werden. Die in BGE 123 V 99 zitierten Urteile zeigen ganz klar, dass die psychi- sche Problematik unmittelbar nach dem Unfall eindeutige Dominanz aufweisen muss, damit anstelle von BGE 117 V 351 die zur Adäquanz bei Unfällen mit anschliessend einsetzender psychischer Fehlentwick- lung geltende Rechtsprechung Anwendung findet. Dies war vorliegend zweifellos nicht der Fall, zumal eine psychiatrische Abklärung und</w:t>
      </w:r>
    </w:p>
    <w:p>
      <w:r>
        <w:t>Behandlung nach dem Unfall nie stattgefunden hat, bereits mit Bericht vom 22. März 2001 die initiale neuropsychologische Funktionsstörung als regredient bezeichnet wurde und im Bericht vom 3. Juli 2001 jegli- che diesbezügliche Diagnose fehlte. Auch kann nicht gesagt werden, dass im Verlaufe der ganzen Entwicklung vom Unfall bis zum Beurtei- lungszeitpunkt die physischen Beschwerden gesamthaft nur eine sehr untergeordnete Rolle gespielt haben und damit ganz in den Hinter- grund getreten sind. Es ist vielmehr so, dass Jahre nach dem Unfall, die zum typischen Beschwerdebild gehörenden physischen Beschwerden chronisch wurden und eine psychische Problematik allmählich Über- hand genommen hat. Die psychische Problematik, die sich vorerst ein- zig in neuropsychologischen, abklingenden Funktionsdefiziten (vgl. Bericht vom 22. März 2001 und 3. Juli 2001) manifestierte, weitete sich erst in der Folge derart aus, dass die übrigen Beschwerden in den Hin- tergrund traten und mit Bericht vom 22. Dezember 2004 der Verdacht auf eine Schmerzverarbeitungsstörung diagnostiziert wurde. Für die Adäquanzbeurteilung ist daher die Rechtsprechung gemäss BGE 117 V 359 massgebend.</w:t>
      </w:r>
    </w:p>
    <w:p>
      <w:r>
        <w:rPr>
          <w:b/>
        </w:rPr>
        <w:t>E. 4</w:t>
      </w:r>
    </w:p>
    <w:p>
      <w:r>
        <w:t>a) Während sich der Unfallversicherer auf den Standpunkt stellt, es habe sich um einen leichten Unfall gehandelt, behauptet die Beschwerdeführerin einen solchen im mittleren Bereich. In casu führte die Arbeitsgruppe für Unfallmechanik eine biome- chanische Beurteilung durch. Eine unfalltechnische oder biomechani- sche Analyse vermag Anhaltspunkte zur, einzig mit Blick auf die Adäquanzprüfung relevanten, Schwere des Unfallereignisses zu liefern. Angesichts der im biomechanischen Gutachten vom 25. August 2003 ausgewiesenen kollisionsbedingten Geschwindigkeitsveränderung von 7-11 km/h, der Beschädigung der Fahrzeuge (Totalschaden bzw. im Unfang von Fr. 5’700.—) und der unmittelbar im Anschluss an den Unfall aufgetretenen Beschwerden (Nacken-, Kopf- und Schulterbe- schwerden, Schwindel, mit direkter Auswirkung auf die Arbeitsfähig- keit, verbunden mit der Notwendigkeit, unmittelbar nach dem Ereignis einen Arzt aufzusuchen) ist von einem mittelschweren im Grenzbe- reich zu den leichten Unfällen liegenden Ereignis auszugehen (vgl. dazu auch EVG-Urteil U 459/06 vom 9. Januar 2007 Erw. 3.3). Aber auch wenn man von einem als leicht zu qualifizierenden Unfall ausginge, wäre hier der adäquate Kausalzusammenhang, als Ausnahme zur Regel, zu prü- fen (vgl. dazu RKUV 1998 Nr. 297 S. 243), wobei die Kriterien, die für Unfälle im mittleren Bereich gelten, heranzuziehen wären. Die Beschwerdeführerin war nämlich bereits am Unfallort benommen und 102 RVJ/ZWR 2008</w:t>
      </w:r>
    </w:p>
    <w:p>
      <w:r>
        <w:t>RVJ/ZWR 2008 103 musste noch am selben Tag einen Arzt aufsuchen, der eine Halswirbel- säulendistorsion (mit Nacken-, Kopf- und Schulterbeschwerden usw.) diagnostizierte; zudem besteht seit dem Unfall durchgehend eine ganze oder teilweise (ab dem 28. Juni 2001 eine 50%ige bzw. 40%ige) Arbeitsunfähigkeit. Unter diesen Umständen muss unabhängig davon, ob der Unfall als leicht oder als mittelschwer zu qualifizieren ist, eine besondere Adäquanzbeurteilung Platz greifen. Für die Bejahung des adäquaten Kausalzusammenhanges müssen demgemäss die massge- benden unfallbezogenen Kriterien in auffallender oder gehäufter Weise gegeben sein. b) Der Unfall ereignete sich weder unter besonders dramatischen Begleitumständen noch war er von besonderer Eindrücklichkeit. Er hatte auch keine Verletzungen besonderer Art zur Folge. Für dieses Kri- terium genügt nicht, dass die für ein Schleudertrauma bzw. eine Distor- sion der HWS typischen Beschwerden bestehen (EVG-Urteile U 338/06 vom 22. Dezember 2006 und U 314/04 vom 8. Februar 2005). Es müssen besondere Umstände dazu kommen, welche das Beschwerdebild beeinflussen können (EVG-Urteile U 466/04 vom 16. Februar 2006 Erw.</w:t>
      </w:r>
    </w:p>
    <w:p>
      <w:r>
        <w:rPr>
          <w:b/>
        </w:rPr>
        <w:t>E. 4.2</w:t>
      </w:r>
    </w:p>
    <w:p>
      <w:r>
        <w:t>und U 386/04 vom 28. April 2005 Erw. 5.2 mit weiteren Hinweisen). Diese können beispielsweise in einer beim Unfall eingenommenen besonderen Körperhaltung und den dadurch bewirkten Komplikatio- nen bestehen (RKUV 2003 Nr. U 489 S. 361). Solche Umstände sind hier nicht ausgewiesen. Es liegt auch keine Schwere der für das Schleuder- trauma typischen Beschwerden vor. Von einer ärztlichen Fehlbehand- lung, welche die Unfallfolgen erheblich verschlimmert hat, kann ebenso wenig gesprochen werden, wie von einem schwierigen Hei- lungsverlauf und erheblichen Komplikationen. Es bedarf hiezu zusätz- licher Gründe, welche die Heilung beeinträchtigt haben (vgl. EVG- Urteile U 79/05 vom 10. Februar 2006, U 313/01 vom 7. August 2002). Sol- che Gründe sind hier nicht gegeben. Die Versicherte leidet mehr als fünf Jahre nach dem Unfall immer noch an den erwähnten, mannigfaltigen körperlichen Beschwerden. Die Schmerzen sind offenbar primär somatischen Ursprungs. Selbst wenn man aber eine Verstärkung aufgrund des depressiven Symptomenkom- plexes annehmen wollte, wäre dies nach der Rechtsprechung insofern unerheblich, als auch Schmerzen, die im Wesentlichen Ausdruck einer psychischen Fehlentwicklung sind, nicht unberücksichtigt bleiben (EVG- Urteil U 237/99 vom 10. Februar 2000 Erw.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